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770FF97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57DC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57DC4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57DC4">
        <w:rPr>
          <w:rFonts w:cs="Arial"/>
          <w:noProof w:val="0"/>
          <w:sz w:val="22"/>
          <w:szCs w:val="22"/>
        </w:rPr>
        <w:t>#104b-e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R1-2</w:t>
      </w:r>
      <w:r w:rsidR="00EA5E00" w:rsidRPr="00927D2E">
        <w:rPr>
          <w:rFonts w:cs="Arial"/>
          <w:noProof w:val="0"/>
          <w:sz w:val="22"/>
          <w:szCs w:val="22"/>
          <w:highlight w:val="yellow"/>
        </w:rPr>
        <w:t>1</w:t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0XXXX</w:t>
      </w:r>
    </w:p>
    <w:p w14:paraId="15E6FF89" w14:textId="2728DE21" w:rsidR="004E3939" w:rsidRPr="00DA53A0" w:rsidRDefault="00EA5E00" w:rsidP="004E3939">
      <w:pPr>
        <w:pStyle w:val="Header"/>
        <w:rPr>
          <w:sz w:val="22"/>
          <w:szCs w:val="22"/>
        </w:rPr>
      </w:pPr>
      <w:r w:rsidRPr="00EA5E00">
        <w:rPr>
          <w:sz w:val="22"/>
          <w:szCs w:val="22"/>
        </w:rPr>
        <w:t>e-Meeting, April 12th – 20th,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544295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05F45">
        <w:rPr>
          <w:rFonts w:ascii="Arial" w:hAnsi="Arial" w:cs="Arial"/>
          <w:b/>
          <w:sz w:val="22"/>
          <w:szCs w:val="22"/>
        </w:rPr>
        <w:t>BWP switching issue</w:t>
      </w:r>
      <w:r w:rsidR="00EA5E00">
        <w:rPr>
          <w:rFonts w:ascii="Arial" w:hAnsi="Arial" w:cs="Arial"/>
          <w:b/>
          <w:sz w:val="22"/>
          <w:szCs w:val="22"/>
        </w:rPr>
        <w:t xml:space="preserve"> for MBS</w:t>
      </w:r>
    </w:p>
    <w:p w14:paraId="5716F47E" w14:textId="771DE0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64DDB9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A859C7D" w14:textId="585945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C2A5045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8"/>
      <w:bookmarkEnd w:id="9"/>
      <w:bookmarkEnd w:id="10"/>
    </w:p>
    <w:p w14:paraId="2F837CA9" w14:textId="7C8835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835BD">
        <w:rPr>
          <w:rFonts w:ascii="Arial" w:hAnsi="Arial" w:cs="Arial"/>
          <w:b/>
          <w:bCs/>
          <w:sz w:val="22"/>
          <w:szCs w:val="22"/>
        </w:rPr>
        <w:t>RAN</w:t>
      </w:r>
      <w:bookmarkEnd w:id="11"/>
      <w:bookmarkEnd w:id="12"/>
      <w:bookmarkEnd w:id="13"/>
      <w:r w:rsidR="00E05F45">
        <w:rPr>
          <w:rFonts w:ascii="Arial" w:hAnsi="Arial" w:cs="Arial"/>
          <w:b/>
          <w:bCs/>
          <w:sz w:val="22"/>
          <w:szCs w:val="22"/>
        </w:rPr>
        <w:t>4</w:t>
      </w:r>
    </w:p>
    <w:p w14:paraId="625233E9" w14:textId="775EA6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5F45">
        <w:rPr>
          <w:rFonts w:ascii="Arial" w:hAnsi="Arial" w:cs="Arial"/>
          <w:b/>
          <w:bCs/>
          <w:sz w:val="22"/>
          <w:szCs w:val="22"/>
        </w:rPr>
        <w:t>RAN2</w:t>
      </w:r>
    </w:p>
    <w:bookmarkEnd w:id="14"/>
    <w:bookmarkEnd w:id="15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6B56B3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870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36455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01C0A" w:rsidRPr="00333060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EE73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79CC33" w14:textId="77777777" w:rsidR="00C13B9F" w:rsidRDefault="00C13B9F" w:rsidP="000F6242">
      <w:r>
        <w:t xml:space="preserve">In Rel-17 NR MBS, </w:t>
      </w:r>
      <w:r w:rsidR="00A57C8D" w:rsidRPr="00A57C8D">
        <w:t xml:space="preserve">RAN1 discussed </w:t>
      </w:r>
      <w:r>
        <w:t xml:space="preserve">how to </w:t>
      </w:r>
      <w:r w:rsidRPr="008D297A">
        <w:t>support simultaneous reception of unicast and multicast in the same slot</w:t>
      </w:r>
      <w:r w:rsidRPr="00C13B9F">
        <w:t xml:space="preserve"> </w:t>
      </w:r>
      <w:r>
        <w:t>f</w:t>
      </w:r>
      <w:r w:rsidRPr="00C13B9F">
        <w:t>or RRC-CONNECTED UEs</w:t>
      </w:r>
      <w:r>
        <w:t>, and made the following agreement.</w:t>
      </w:r>
    </w:p>
    <w:p w14:paraId="742F0F17" w14:textId="77777777" w:rsidR="00C13B9F" w:rsidRPr="008D297A" w:rsidRDefault="00C13B9F" w:rsidP="00C13B9F">
      <w:pPr>
        <w:rPr>
          <w:lang w:eastAsia="x-none"/>
        </w:rPr>
      </w:pPr>
      <w:r w:rsidRPr="008D297A">
        <w:rPr>
          <w:highlight w:val="green"/>
          <w:lang w:eastAsia="x-none"/>
        </w:rPr>
        <w:t>Agreement:</w:t>
      </w:r>
    </w:p>
    <w:p w14:paraId="4C62CFD4" w14:textId="77777777" w:rsidR="00C13B9F" w:rsidRPr="008D297A" w:rsidRDefault="00C13B9F" w:rsidP="00C13B9F">
      <w:pPr>
        <w:widowControl w:val="0"/>
        <w:spacing w:after="120"/>
        <w:rPr>
          <w:b/>
        </w:rPr>
      </w:pPr>
      <w:r w:rsidRPr="008D297A">
        <w:t>For multicast of RRC-CONNECTED UEs, a common frequency resource for group-common PDCCH / PDSCH is confined within the frequency resource of a dedicated unicast BWP to support simultaneous reception of unicast and multicast in the same slot</w:t>
      </w:r>
    </w:p>
    <w:p w14:paraId="05CBD634" w14:textId="77777777" w:rsidR="00C13B9F" w:rsidRPr="00DE11B0" w:rsidRDefault="00C13B9F" w:rsidP="00C13B9F">
      <w:pPr>
        <w:pStyle w:val="ListParagraph"/>
        <w:widowControl w:val="0"/>
        <w:numPr>
          <w:ilvl w:val="0"/>
          <w:numId w:val="12"/>
        </w:numPr>
        <w:spacing w:after="120"/>
        <w:jc w:val="both"/>
        <w:rPr>
          <w:szCs w:val="20"/>
        </w:rPr>
      </w:pPr>
      <w:r w:rsidRPr="00DE11B0">
        <w:rPr>
          <w:szCs w:val="20"/>
        </w:rPr>
        <w:t>Down select from the two options for the common frequency resource for group-common PDCCH/ PDSCH</w:t>
      </w:r>
    </w:p>
    <w:p w14:paraId="77E548BA" w14:textId="77777777" w:rsidR="00C13B9F" w:rsidRPr="00DE11B0" w:rsidRDefault="00C13B9F" w:rsidP="00C13B9F">
      <w:pPr>
        <w:pStyle w:val="ListParagraph"/>
        <w:widowControl w:val="0"/>
        <w:numPr>
          <w:ilvl w:val="1"/>
          <w:numId w:val="12"/>
        </w:numPr>
        <w:spacing w:after="120"/>
        <w:jc w:val="both"/>
        <w:rPr>
          <w:szCs w:val="20"/>
        </w:rPr>
      </w:pPr>
      <w:r w:rsidRPr="00DE11B0">
        <w:rPr>
          <w:szCs w:val="20"/>
        </w:rPr>
        <w:t>Option 2A: The common frequency resource is defined as an MBS specific BWP, which is associated with the dedicated unicast BWP and using the same numerology (SCS and CP)</w:t>
      </w:r>
    </w:p>
    <w:p w14:paraId="3223FE7C" w14:textId="77777777" w:rsidR="00C13B9F" w:rsidRPr="00DE11B0" w:rsidRDefault="00C13B9F" w:rsidP="00C13B9F">
      <w:pPr>
        <w:pStyle w:val="ListParagraph"/>
        <w:widowControl w:val="0"/>
        <w:numPr>
          <w:ilvl w:val="2"/>
          <w:numId w:val="12"/>
        </w:numPr>
        <w:spacing w:after="120"/>
        <w:jc w:val="both"/>
        <w:rPr>
          <w:szCs w:val="20"/>
        </w:rPr>
      </w:pPr>
      <w:r w:rsidRPr="00DE11B0">
        <w:rPr>
          <w:szCs w:val="20"/>
        </w:rPr>
        <w:t>FFS BWP switching is needed between the multicast reception in the MBS specific BWP and unicast reception in its associated dedicated BWP</w:t>
      </w:r>
    </w:p>
    <w:p w14:paraId="29E698B7" w14:textId="77777777" w:rsidR="00C13B9F" w:rsidRPr="00DE11B0" w:rsidRDefault="00C13B9F" w:rsidP="00C13B9F">
      <w:pPr>
        <w:pStyle w:val="ListParagraph"/>
        <w:widowControl w:val="0"/>
        <w:numPr>
          <w:ilvl w:val="1"/>
          <w:numId w:val="12"/>
        </w:numPr>
        <w:spacing w:after="120"/>
        <w:jc w:val="both"/>
        <w:rPr>
          <w:szCs w:val="20"/>
        </w:rPr>
      </w:pPr>
      <w:r w:rsidRPr="00DE11B0">
        <w:rPr>
          <w:szCs w:val="20"/>
        </w:rPr>
        <w:t>Option 2B: The common frequency resource is defined as an ‘MBS frequency region’ with a number of contiguous PRBs, which is configured within the dedicated unicast BWP.</w:t>
      </w:r>
    </w:p>
    <w:p w14:paraId="0E7D6AC4" w14:textId="77777777" w:rsidR="00C13B9F" w:rsidRPr="00DE11B0" w:rsidRDefault="00C13B9F" w:rsidP="00C13B9F">
      <w:pPr>
        <w:pStyle w:val="ListParagraph"/>
        <w:widowControl w:val="0"/>
        <w:numPr>
          <w:ilvl w:val="2"/>
          <w:numId w:val="12"/>
        </w:numPr>
        <w:spacing w:after="120"/>
        <w:jc w:val="both"/>
        <w:rPr>
          <w:szCs w:val="20"/>
        </w:rPr>
      </w:pPr>
      <w:r w:rsidRPr="00DE11B0">
        <w:rPr>
          <w:szCs w:val="20"/>
        </w:rPr>
        <w:t>FFS: How to indicate the starting PRB and the length of PRBs of the MBS frequency region</w:t>
      </w:r>
    </w:p>
    <w:p w14:paraId="7C75A336" w14:textId="77777777" w:rsidR="00C13B9F" w:rsidRPr="00DE11B0" w:rsidRDefault="00C13B9F" w:rsidP="00C13B9F">
      <w:pPr>
        <w:pStyle w:val="ListParagraph"/>
        <w:widowControl w:val="0"/>
        <w:numPr>
          <w:ilvl w:val="0"/>
          <w:numId w:val="12"/>
        </w:numPr>
        <w:spacing w:after="120"/>
        <w:jc w:val="both"/>
        <w:rPr>
          <w:szCs w:val="20"/>
        </w:rPr>
      </w:pPr>
      <w:bookmarkStart w:id="16" w:name="_Hlk68929405"/>
      <w:r w:rsidRPr="00DE11B0">
        <w:rPr>
          <w:szCs w:val="20"/>
        </w:rPr>
        <w:t>FFS whether UE can be configured with no unicast reception in the common frequency resource</w:t>
      </w:r>
      <w:bookmarkEnd w:id="16"/>
    </w:p>
    <w:p w14:paraId="48034FCB" w14:textId="77777777" w:rsidR="00C13B9F" w:rsidRPr="00DE11B0" w:rsidRDefault="00C13B9F" w:rsidP="00C13B9F">
      <w:pPr>
        <w:pStyle w:val="ListParagraph"/>
        <w:widowControl w:val="0"/>
        <w:numPr>
          <w:ilvl w:val="0"/>
          <w:numId w:val="12"/>
        </w:numPr>
        <w:spacing w:after="120"/>
        <w:jc w:val="both"/>
        <w:rPr>
          <w:szCs w:val="20"/>
        </w:rPr>
      </w:pPr>
      <w:r w:rsidRPr="00DE11B0">
        <w:rPr>
          <w:szCs w:val="20"/>
        </w:rPr>
        <w:t>FFS on details of the group-common PDCCH / PDSCH configuration</w:t>
      </w:r>
    </w:p>
    <w:p w14:paraId="4218FE48" w14:textId="77777777" w:rsidR="00C13B9F" w:rsidRDefault="00C13B9F" w:rsidP="00C13B9F">
      <w:pPr>
        <w:pStyle w:val="ListParagraph"/>
        <w:widowControl w:val="0"/>
        <w:numPr>
          <w:ilvl w:val="0"/>
          <w:numId w:val="12"/>
        </w:numPr>
        <w:spacing w:after="120"/>
        <w:jc w:val="both"/>
        <w:rPr>
          <w:szCs w:val="20"/>
        </w:rPr>
      </w:pPr>
      <w:bookmarkStart w:id="17" w:name="_Hlk68944711"/>
      <w:r w:rsidRPr="00DE11B0">
        <w:rPr>
          <w:szCs w:val="20"/>
        </w:rPr>
        <w:t>FFS whether to support more than one common frequency resources per UE / per dedicated unicast BWP subjected to UE capabilities</w:t>
      </w:r>
    </w:p>
    <w:p w14:paraId="53DFDA56" w14:textId="77777777" w:rsidR="00C13B9F" w:rsidRPr="000B5927" w:rsidRDefault="00C13B9F" w:rsidP="00C13B9F">
      <w:pPr>
        <w:pStyle w:val="ListParagraph"/>
        <w:widowControl w:val="0"/>
        <w:numPr>
          <w:ilvl w:val="0"/>
          <w:numId w:val="12"/>
        </w:numPr>
        <w:spacing w:after="120"/>
        <w:jc w:val="both"/>
        <w:rPr>
          <w:szCs w:val="20"/>
        </w:rPr>
      </w:pPr>
      <w:bookmarkStart w:id="18" w:name="_Hlk68947374"/>
      <w:bookmarkEnd w:id="17"/>
      <w:r w:rsidRPr="00986CF5">
        <w:rPr>
          <w:rFonts w:eastAsia="Times New Roman" w:hint="eastAsia"/>
          <w:szCs w:val="20"/>
        </w:rPr>
        <w:t>F</w:t>
      </w:r>
      <w:r w:rsidRPr="00986CF5">
        <w:rPr>
          <w:rFonts w:eastAsia="Times New Roman"/>
          <w:szCs w:val="20"/>
        </w:rPr>
        <w:t>FS whether the use of a common frequency resource for multicast is optional or not</w:t>
      </w:r>
    </w:p>
    <w:bookmarkEnd w:id="18"/>
    <w:p w14:paraId="4DC7E856" w14:textId="77777777" w:rsidR="00C13B9F" w:rsidRPr="00F35784" w:rsidRDefault="00C13B9F" w:rsidP="00C13B9F">
      <w:pPr>
        <w:pStyle w:val="ListParagraph"/>
        <w:widowControl w:val="0"/>
        <w:numPr>
          <w:ilvl w:val="0"/>
          <w:numId w:val="12"/>
        </w:numPr>
        <w:spacing w:after="120"/>
        <w:jc w:val="both"/>
        <w:rPr>
          <w:szCs w:val="20"/>
        </w:rPr>
      </w:pPr>
      <w:r w:rsidRPr="00F35784">
        <w:rPr>
          <w:szCs w:val="20"/>
        </w:rPr>
        <w:t xml:space="preserve">FFS whether the </w:t>
      </w:r>
      <w:r w:rsidRPr="00F35784">
        <w:t>common frequency resource</w:t>
      </w:r>
      <w:r w:rsidRPr="00F35784">
        <w:rPr>
          <w:szCs w:val="20"/>
        </w:rPr>
        <w:t xml:space="preserve"> is applicable for PTM scheme 2 (if supported) or not</w:t>
      </w:r>
    </w:p>
    <w:p w14:paraId="5A2FBB3E" w14:textId="5B99213D" w:rsidR="00C13B9F" w:rsidRDefault="00C13B9F" w:rsidP="000F6242">
      <w:pPr>
        <w:rPr>
          <w:lang w:val="en-US"/>
        </w:rPr>
      </w:pPr>
    </w:p>
    <w:p w14:paraId="3DC47725" w14:textId="2926AB72" w:rsidR="00A57C8D" w:rsidRPr="00A57C8D" w:rsidRDefault="00B04A8F" w:rsidP="00B04A8F">
      <w:r>
        <w:rPr>
          <w:rFonts w:hint="eastAsia"/>
          <w:lang w:val="en-US"/>
        </w:rPr>
        <w:t>F</w:t>
      </w:r>
      <w:r>
        <w:rPr>
          <w:lang w:val="en-US"/>
        </w:rPr>
        <w:t xml:space="preserve">or down-selection between Option 2A and Option 2B of </w:t>
      </w:r>
      <w:r w:rsidRPr="008D297A">
        <w:t>common frequency resource</w:t>
      </w:r>
      <w:r>
        <w:t xml:space="preserve"> (CFR), one key issue is whether </w:t>
      </w:r>
      <w:r w:rsidRPr="00B04A8F">
        <w:t xml:space="preserve">BWP switching is needed </w:t>
      </w:r>
      <w:r>
        <w:t xml:space="preserve">or not </w:t>
      </w:r>
      <w:r w:rsidRPr="00B04A8F">
        <w:t>between the multicast reception in the MBS specific BWP and unicast reception in its associated dedicated BWP</w:t>
      </w:r>
      <w:r>
        <w:t xml:space="preserve"> for Option 2A. </w:t>
      </w:r>
      <w:r w:rsidR="00A57C8D" w:rsidRPr="00A57C8D">
        <w:t>RAN1 seeks answers from RAN</w:t>
      </w:r>
      <w:r w:rsidR="00EA7D60">
        <w:t>4</w:t>
      </w:r>
      <w:r w:rsidR="00A57C8D" w:rsidRPr="00A57C8D">
        <w:t xml:space="preserve"> regarding the following question:</w:t>
      </w:r>
    </w:p>
    <w:p w14:paraId="76E7EDF0" w14:textId="02AD430A" w:rsidR="00A57C8D" w:rsidRDefault="00A57C8D" w:rsidP="00A57C8D">
      <w:r w:rsidRPr="00A57C8D">
        <w:rPr>
          <w:b/>
          <w:bCs/>
          <w:lang w:eastAsia="zh-CN"/>
        </w:rPr>
        <w:t>Question</w:t>
      </w:r>
      <w:r w:rsidR="002A2E79">
        <w:rPr>
          <w:b/>
          <w:bCs/>
          <w:lang w:eastAsia="zh-CN"/>
        </w:rPr>
        <w:t xml:space="preserve"> 1</w:t>
      </w:r>
      <w:r w:rsidRPr="00A57C8D">
        <w:rPr>
          <w:lang w:eastAsia="zh-CN"/>
        </w:rPr>
        <w:t xml:space="preserve">: </w:t>
      </w:r>
      <w:r w:rsidR="00B04A8F">
        <w:t xml:space="preserve">For CFR of Option 2A, whether </w:t>
      </w:r>
      <w:r w:rsidR="00B04A8F" w:rsidRPr="00DE11B0">
        <w:t>BWP switching is needed between the multicast reception in the MBS specific BWP and unicast reception in its associated dedicated BWP</w:t>
      </w:r>
      <w:r w:rsidR="00B04A8F">
        <w:t>?</w:t>
      </w:r>
    </w:p>
    <w:p w14:paraId="0358BFE5" w14:textId="418A8C6E" w:rsidR="0045131E" w:rsidRPr="00805250" w:rsidRDefault="0045131E" w:rsidP="00A57C8D">
      <w:pPr>
        <w:rPr>
          <w:lang w:eastAsia="zh-CN"/>
        </w:rPr>
      </w:pPr>
    </w:p>
    <w:p w14:paraId="7B3A385A" w14:textId="77777777" w:rsidR="00D12F05" w:rsidRPr="0045131E" w:rsidRDefault="00D12F05" w:rsidP="00A57C8D">
      <w:pPr>
        <w:rPr>
          <w:color w:val="0070C0"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519D94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</w:t>
      </w:r>
      <w:r w:rsidR="009E6383">
        <w:rPr>
          <w:rFonts w:ascii="Arial" w:hAnsi="Arial" w:cs="Arial"/>
          <w:b/>
        </w:rPr>
        <w:t>4</w:t>
      </w:r>
    </w:p>
    <w:p w14:paraId="06337128" w14:textId="4B5FF11D" w:rsidR="00B97703" w:rsidRPr="00017F23" w:rsidRDefault="00B97703" w:rsidP="0049528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528C" w:rsidRPr="00E67CD1">
        <w:rPr>
          <w:rFonts w:ascii="Arial" w:hAnsi="Arial" w:cs="Arial"/>
          <w:bCs/>
        </w:rPr>
        <w:t>RAN1 respectfully asks RAN</w:t>
      </w:r>
      <w:r w:rsidR="00A42685">
        <w:rPr>
          <w:rFonts w:ascii="Arial" w:hAnsi="Arial" w:cs="Arial"/>
          <w:bCs/>
        </w:rPr>
        <w:t>4</w:t>
      </w:r>
      <w:r w:rsidR="0049528C" w:rsidRPr="00E67CD1">
        <w:rPr>
          <w:rFonts w:ascii="Arial" w:hAnsi="Arial" w:cs="Arial"/>
          <w:bCs/>
        </w:rPr>
        <w:t xml:space="preserve"> to provide answer for the question and additional details that RAN1 shall further consider.</w:t>
      </w:r>
      <w:r w:rsidR="00591F61">
        <w:rPr>
          <w:rFonts w:ascii="Arial" w:hAnsi="Arial" w:cs="Arial"/>
          <w:bCs/>
        </w:rPr>
        <w:t xml:space="preserve"> </w:t>
      </w:r>
      <w:r w:rsidR="00591F61" w:rsidRPr="005A59EA">
        <w:rPr>
          <w:rFonts w:ascii="Arial" w:hAnsi="Arial" w:cs="Arial"/>
          <w:bCs/>
        </w:rPr>
        <w:t>RAN1 respectively asks RAN4 to reply the LS before May 21st (if possible) so that RAN1 can make the down-selection between Option 2A and 2B taking into account the reply from RAN4 in the second week of RAN1#105-e.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D6E41" w14:textId="08A05438" w:rsidR="00E00076" w:rsidRDefault="00E00076" w:rsidP="002F1940">
      <w:bookmarkStart w:id="19" w:name="OLE_LINK55"/>
      <w:bookmarkStart w:id="20" w:name="OLE_LINK56"/>
      <w:bookmarkStart w:id="21" w:name="OLE_LINK53"/>
      <w:bookmarkStart w:id="22" w:name="OLE_LINK54"/>
      <w:r w:rsidRPr="00E00076">
        <w:t>TSG RAN WG1 Meeting #10</w:t>
      </w:r>
      <w:r>
        <w:t>5</w:t>
      </w:r>
      <w:r w:rsidRPr="00E00076">
        <w:t xml:space="preserve">                       </w:t>
      </w:r>
      <w:r w:rsidR="002729AC">
        <w:t>10</w:t>
      </w:r>
      <w:r w:rsidRPr="00E00076">
        <w:t xml:space="preserve">th </w:t>
      </w:r>
      <w:r w:rsidR="00B219F9">
        <w:t>May</w:t>
      </w:r>
      <w:r w:rsidRPr="00E00076">
        <w:t xml:space="preserve"> – </w:t>
      </w:r>
      <w:r w:rsidR="002729AC">
        <w:t>27</w:t>
      </w:r>
      <w:r w:rsidRPr="00E00076">
        <w:t xml:space="preserve">th </w:t>
      </w:r>
      <w:r w:rsidR="00B219F9">
        <w:t>May</w:t>
      </w:r>
      <w:r w:rsidRPr="00E00076">
        <w:t>, 2021</w:t>
      </w:r>
      <w:r w:rsidRPr="00E00076">
        <w:tab/>
      </w:r>
      <w:r w:rsidRPr="00E00076">
        <w:tab/>
        <w:t>E-meeting</w:t>
      </w:r>
    </w:p>
    <w:p w14:paraId="4726A629" w14:textId="1299C0F5" w:rsidR="00F22F3B" w:rsidRDefault="00F22F3B" w:rsidP="00F22F3B">
      <w:r w:rsidRPr="00E00076">
        <w:t>TSG RAN WG1 Meeting #10</w:t>
      </w:r>
      <w:r w:rsidR="00781C24">
        <w:t>6</w:t>
      </w:r>
      <w:r w:rsidRPr="00E00076">
        <w:t xml:space="preserve">                       </w:t>
      </w:r>
      <w:r>
        <w:t>1</w:t>
      </w:r>
      <w:r w:rsidR="00781C24">
        <w:t>6</w:t>
      </w:r>
      <w:r w:rsidRPr="00E00076">
        <w:t xml:space="preserve">th </w:t>
      </w:r>
      <w:r w:rsidR="00781C24">
        <w:t>Aug</w:t>
      </w:r>
      <w:r w:rsidRPr="00E00076">
        <w:t xml:space="preserve"> – </w:t>
      </w:r>
      <w:r>
        <w:t>27</w:t>
      </w:r>
      <w:r w:rsidRPr="00E00076">
        <w:t xml:space="preserve">th </w:t>
      </w:r>
      <w:r w:rsidR="00781C24">
        <w:t>Aug</w:t>
      </w:r>
      <w:r w:rsidRPr="00E00076">
        <w:t>, 2021</w:t>
      </w:r>
      <w:r w:rsidRPr="00E00076">
        <w:tab/>
      </w:r>
      <w:r w:rsidRPr="00E00076">
        <w:tab/>
        <w:t>E-meeting</w:t>
      </w:r>
    </w:p>
    <w:p w14:paraId="09CBA4F7" w14:textId="77777777" w:rsidR="00F22F3B" w:rsidRDefault="00F22F3B" w:rsidP="002F1940"/>
    <w:bookmarkEnd w:id="19"/>
    <w:bookmarkEnd w:id="20"/>
    <w:bookmarkEnd w:id="21"/>
    <w:bookmarkEnd w:id="22"/>
    <w:sectPr w:rsidR="00F22F3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BD0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0E01095B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FCE0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428FA40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B71828"/>
    <w:multiLevelType w:val="hybridMultilevel"/>
    <w:tmpl w:val="72B71828"/>
    <w:lvl w:ilvl="0" w:tplc="7A6A9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3D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4A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3C71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2AE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D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4F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12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6CE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  <w:num w:numId="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3282E"/>
    <w:rsid w:val="002729AC"/>
    <w:rsid w:val="002835BD"/>
    <w:rsid w:val="002A2E79"/>
    <w:rsid w:val="002F1940"/>
    <w:rsid w:val="00383545"/>
    <w:rsid w:val="00433500"/>
    <w:rsid w:val="00433F71"/>
    <w:rsid w:val="00440D43"/>
    <w:rsid w:val="0045131E"/>
    <w:rsid w:val="00451617"/>
    <w:rsid w:val="00452D20"/>
    <w:rsid w:val="0049528C"/>
    <w:rsid w:val="004E3939"/>
    <w:rsid w:val="00501C0A"/>
    <w:rsid w:val="00591F61"/>
    <w:rsid w:val="005A59EA"/>
    <w:rsid w:val="005B6B3C"/>
    <w:rsid w:val="005D6188"/>
    <w:rsid w:val="006311EB"/>
    <w:rsid w:val="00676C65"/>
    <w:rsid w:val="00696175"/>
    <w:rsid w:val="006A5499"/>
    <w:rsid w:val="006A68A6"/>
    <w:rsid w:val="006D6AD6"/>
    <w:rsid w:val="007474A5"/>
    <w:rsid w:val="00757EA3"/>
    <w:rsid w:val="00773FFF"/>
    <w:rsid w:val="00781C24"/>
    <w:rsid w:val="007F4F92"/>
    <w:rsid w:val="00805250"/>
    <w:rsid w:val="00866BC6"/>
    <w:rsid w:val="00884CB7"/>
    <w:rsid w:val="008C7552"/>
    <w:rsid w:val="008D772F"/>
    <w:rsid w:val="0092198C"/>
    <w:rsid w:val="00927D2E"/>
    <w:rsid w:val="00957DC4"/>
    <w:rsid w:val="0099764C"/>
    <w:rsid w:val="009B3E0C"/>
    <w:rsid w:val="009E6383"/>
    <w:rsid w:val="00A348C9"/>
    <w:rsid w:val="00A42685"/>
    <w:rsid w:val="00A57C8D"/>
    <w:rsid w:val="00B00CBE"/>
    <w:rsid w:val="00B04A8F"/>
    <w:rsid w:val="00B15ACE"/>
    <w:rsid w:val="00B219F9"/>
    <w:rsid w:val="00B97703"/>
    <w:rsid w:val="00BC1870"/>
    <w:rsid w:val="00BD7099"/>
    <w:rsid w:val="00C13B9F"/>
    <w:rsid w:val="00C6582B"/>
    <w:rsid w:val="00CA563A"/>
    <w:rsid w:val="00CB4F6C"/>
    <w:rsid w:val="00CD5BB9"/>
    <w:rsid w:val="00CF6087"/>
    <w:rsid w:val="00D040FE"/>
    <w:rsid w:val="00D12F05"/>
    <w:rsid w:val="00E00076"/>
    <w:rsid w:val="00E05F45"/>
    <w:rsid w:val="00E60136"/>
    <w:rsid w:val="00E63183"/>
    <w:rsid w:val="00E67CD1"/>
    <w:rsid w:val="00EA5E00"/>
    <w:rsid w:val="00EA7D60"/>
    <w:rsid w:val="00EE4CE1"/>
    <w:rsid w:val="00F22F3B"/>
    <w:rsid w:val="00F5325F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 Fei</cp:lastModifiedBy>
  <cp:revision>62</cp:revision>
  <cp:lastPrinted>2002-04-23T07:10:00Z</cp:lastPrinted>
  <dcterms:created xsi:type="dcterms:W3CDTF">2020-01-14T15:01:00Z</dcterms:created>
  <dcterms:modified xsi:type="dcterms:W3CDTF">2021-04-20T10:02:00Z</dcterms:modified>
</cp:coreProperties>
</file>